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00" w:line="230" w:lineRule="auto"/>
        <w:ind w:left="136"/>
        <w:jc w:val="left"/>
        <w:textAlignment w:val="baseline"/>
        <w:rPr>
          <w:rFonts w:hint="default" w:ascii="黑体" w:hAnsi="黑体" w:eastAsia="黑体" w:cs="黑体"/>
          <w:snapToGrid w:val="0"/>
          <w:color w:val="000000"/>
          <w:spacing w:val="-4"/>
          <w:kern w:val="0"/>
          <w:sz w:val="31"/>
          <w:szCs w:val="31"/>
          <w:lang w:val="en-US" w:eastAsia="zh-CN"/>
        </w:rPr>
      </w:pPr>
      <w:r>
        <w:rPr>
          <w:rFonts w:hint="eastAsia" w:ascii="黑体" w:hAnsi="黑体" w:eastAsia="黑体" w:cs="黑体"/>
          <w:snapToGrid w:val="0"/>
          <w:color w:val="000000"/>
          <w:spacing w:val="-4"/>
          <w:kern w:val="0"/>
          <w:sz w:val="31"/>
          <w:szCs w:val="31"/>
          <w:lang w:val="en-US" w:eastAsia="zh-CN"/>
        </w:rPr>
        <w:t>附件1</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sz w:val="44"/>
          <w:szCs w:val="44"/>
        </w:rPr>
        <w:t>中共中央 国务院印发《深化新时代教育评价改革总体方案》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新华社北京10月13日电 近日，中共中央、国务院印发了《深化新时代教育评价改革总体方案》，并发出通知，要求各地区各部门结合实际认真贯彻落实。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60" w:lineRule="exact"/>
        <w:ind w:right="0"/>
        <w:textAlignment w:val="auto"/>
        <w:rPr>
          <w:rFonts w:hint="eastAsia" w:ascii="仿宋_GB2312" w:hAnsi="仿宋_GB2312" w:eastAsia="仿宋_GB2312" w:cs="仿宋_GB2312"/>
          <w:i w:val="0"/>
          <w:iCs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60" w:lineRule="exact"/>
        <w:ind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《深化新时代教育评价改革总体方案》全文如下。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bCs/>
          <w:i w:val="0"/>
          <w:iCs w:val="0"/>
          <w:caps w:val="0"/>
          <w:color w:val="auto"/>
          <w:spacing w:val="0"/>
          <w:sz w:val="32"/>
          <w:szCs w:val="32"/>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bCs/>
          <w:i w:val="0"/>
          <w:iCs w:val="0"/>
          <w:caps w:val="0"/>
          <w:color w:val="auto"/>
          <w:spacing w:val="0"/>
          <w:sz w:val="32"/>
          <w:szCs w:val="32"/>
        </w:rPr>
        <w:t>（一）指导思想。</w:t>
      </w:r>
      <w:r>
        <w:rPr>
          <w:rFonts w:hint="eastAsia" w:ascii="仿宋_GB2312" w:hAnsi="仿宋_GB2312" w:eastAsia="仿宋_GB2312" w:cs="仿宋_GB2312"/>
          <w:i w:val="0"/>
          <w:iCs w:val="0"/>
          <w:caps w:val="0"/>
          <w:color w:val="auto"/>
          <w:spacing w:val="0"/>
          <w:sz w:val="32"/>
          <w:szCs w:val="32"/>
        </w:rPr>
        <w:t>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bCs/>
          <w:i w:val="0"/>
          <w:iCs w:val="0"/>
          <w:caps w:val="0"/>
          <w:color w:val="auto"/>
          <w:spacing w:val="0"/>
          <w:sz w:val="32"/>
          <w:szCs w:val="32"/>
        </w:rPr>
        <w:t>（二）主要原则。</w:t>
      </w:r>
      <w:r>
        <w:rPr>
          <w:rFonts w:hint="eastAsia" w:ascii="仿宋_GB2312" w:hAnsi="仿宋_GB2312" w:eastAsia="仿宋_GB2312" w:cs="仿宋_GB2312"/>
          <w:b/>
          <w:bCs/>
          <w:i w:val="0"/>
          <w:iCs w:val="0"/>
          <w:caps w:val="0"/>
          <w:color w:val="auto"/>
          <w:spacing w:val="0"/>
          <w:sz w:val="32"/>
          <w:szCs w:val="32"/>
        </w:rPr>
        <w:t>坚持立德树人，</w:t>
      </w:r>
      <w:r>
        <w:rPr>
          <w:rFonts w:hint="eastAsia" w:ascii="仿宋_GB2312" w:hAnsi="仿宋_GB2312" w:eastAsia="仿宋_GB2312" w:cs="仿宋_GB2312"/>
          <w:i w:val="0"/>
          <w:iCs w:val="0"/>
          <w:caps w:val="0"/>
          <w:color w:val="auto"/>
          <w:spacing w:val="0"/>
          <w:sz w:val="32"/>
          <w:szCs w:val="32"/>
        </w:rPr>
        <w:t>牢记为党育人、为国育才使命，充分发挥教育评价的指挥棒作用，引导确立科学的育人目标，确保教育正确发展方向。</w:t>
      </w:r>
      <w:r>
        <w:rPr>
          <w:rFonts w:hint="eastAsia" w:ascii="仿宋_GB2312" w:hAnsi="仿宋_GB2312" w:eastAsia="仿宋_GB2312" w:cs="仿宋_GB2312"/>
          <w:b/>
          <w:bCs/>
          <w:i w:val="0"/>
          <w:iCs w:val="0"/>
          <w:caps w:val="0"/>
          <w:color w:val="auto"/>
          <w:spacing w:val="0"/>
          <w:sz w:val="32"/>
          <w:szCs w:val="32"/>
        </w:rPr>
        <w:t>坚持问题导向</w:t>
      </w:r>
      <w:r>
        <w:rPr>
          <w:rFonts w:hint="eastAsia" w:ascii="仿宋_GB2312" w:hAnsi="仿宋_GB2312" w:eastAsia="仿宋_GB2312" w:cs="仿宋_GB2312"/>
          <w:i w:val="0"/>
          <w:iCs w:val="0"/>
          <w:caps w:val="0"/>
          <w:color w:val="auto"/>
          <w:spacing w:val="0"/>
          <w:sz w:val="32"/>
          <w:szCs w:val="32"/>
        </w:rPr>
        <w:t>，从党中央关心、群众关切、社会关注的问题入手，破立并举，推进教育评价关键领域改革取得实质性突破。</w:t>
      </w:r>
      <w:r>
        <w:rPr>
          <w:rFonts w:hint="eastAsia" w:ascii="仿宋_GB2312" w:hAnsi="仿宋_GB2312" w:eastAsia="仿宋_GB2312" w:cs="仿宋_GB2312"/>
          <w:b/>
          <w:bCs/>
          <w:i w:val="0"/>
          <w:iCs w:val="0"/>
          <w:caps w:val="0"/>
          <w:color w:val="auto"/>
          <w:spacing w:val="0"/>
          <w:sz w:val="32"/>
          <w:szCs w:val="32"/>
        </w:rPr>
        <w:t>坚持科学有效</w:t>
      </w:r>
      <w:r>
        <w:rPr>
          <w:rFonts w:hint="eastAsia" w:ascii="仿宋_GB2312" w:hAnsi="仿宋_GB2312" w:eastAsia="仿宋_GB2312" w:cs="仿宋_GB2312"/>
          <w:i w:val="0"/>
          <w:iCs w:val="0"/>
          <w:caps w:val="0"/>
          <w:color w:val="auto"/>
          <w:spacing w:val="0"/>
          <w:sz w:val="32"/>
          <w:szCs w:val="32"/>
        </w:rPr>
        <w:t>，改进结果评价，强化过程评价，探索增值评价，健全综合评价，充分利用信息技术，提高教育评价的科学性、专业性、客观性。</w:t>
      </w:r>
      <w:r>
        <w:rPr>
          <w:rFonts w:hint="eastAsia" w:ascii="仿宋_GB2312" w:hAnsi="仿宋_GB2312" w:eastAsia="仿宋_GB2312" w:cs="仿宋_GB2312"/>
          <w:b/>
          <w:bCs/>
          <w:i w:val="0"/>
          <w:iCs w:val="0"/>
          <w:caps w:val="0"/>
          <w:color w:val="auto"/>
          <w:spacing w:val="0"/>
          <w:sz w:val="32"/>
          <w:szCs w:val="32"/>
        </w:rPr>
        <w:t>坚持统筹兼顾</w:t>
      </w:r>
      <w:r>
        <w:rPr>
          <w:rFonts w:hint="eastAsia" w:ascii="仿宋_GB2312" w:hAnsi="仿宋_GB2312" w:eastAsia="仿宋_GB2312" w:cs="仿宋_GB2312"/>
          <w:i w:val="0"/>
          <w:iCs w:val="0"/>
          <w:caps w:val="0"/>
          <w:color w:val="auto"/>
          <w:spacing w:val="0"/>
          <w:sz w:val="32"/>
          <w:szCs w:val="32"/>
        </w:rPr>
        <w:t>，针对不同主体和不同学段、不同类型教育特点，分类设计、稳步推进，增强改革的系统性、整体性、协同性。</w:t>
      </w:r>
      <w:r>
        <w:rPr>
          <w:rFonts w:hint="eastAsia" w:ascii="仿宋_GB2312" w:hAnsi="仿宋_GB2312" w:eastAsia="仿宋_GB2312" w:cs="仿宋_GB2312"/>
          <w:b/>
          <w:bCs/>
          <w:i w:val="0"/>
          <w:iCs w:val="0"/>
          <w:caps w:val="0"/>
          <w:color w:val="auto"/>
          <w:spacing w:val="0"/>
          <w:sz w:val="32"/>
          <w:szCs w:val="32"/>
        </w:rPr>
        <w:t>坚持中国特色</w:t>
      </w:r>
      <w:r>
        <w:rPr>
          <w:rFonts w:hint="eastAsia" w:ascii="仿宋_GB2312" w:hAnsi="仿宋_GB2312" w:eastAsia="仿宋_GB2312" w:cs="仿宋_GB2312"/>
          <w:i w:val="0"/>
          <w:iCs w:val="0"/>
          <w:caps w:val="0"/>
          <w:color w:val="auto"/>
          <w:spacing w:val="0"/>
          <w:sz w:val="32"/>
          <w:szCs w:val="32"/>
        </w:rPr>
        <w:t>，扎根中国、融通中外，立足时代、面向未来，坚定不移走中国特色社会主义教育发展道路。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bCs/>
          <w:i w:val="0"/>
          <w:iCs w:val="0"/>
          <w:caps w:val="0"/>
          <w:color w:val="auto"/>
          <w:spacing w:val="0"/>
          <w:sz w:val="32"/>
          <w:szCs w:val="32"/>
        </w:rPr>
        <w:t>（三）改革目标。</w:t>
      </w:r>
      <w:r>
        <w:rPr>
          <w:rFonts w:hint="eastAsia" w:ascii="仿宋_GB2312" w:hAnsi="仿宋_GB2312" w:eastAsia="仿宋_GB2312" w:cs="仿宋_GB2312"/>
          <w:i w:val="0"/>
          <w:iCs w:val="0"/>
          <w:caps w:val="0"/>
          <w:color w:val="auto"/>
          <w:spacing w:val="0"/>
          <w:sz w:val="32"/>
          <w:szCs w:val="32"/>
        </w:rPr>
        <w:t>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bCs/>
          <w:i w:val="0"/>
          <w:iCs w:val="0"/>
          <w:caps w:val="0"/>
          <w:color w:val="auto"/>
          <w:spacing w:val="0"/>
          <w:sz w:val="32"/>
          <w:szCs w:val="32"/>
        </w:rPr>
        <w:t>二、重点任务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i w:val="0"/>
          <w:iCs w:val="0"/>
          <w:caps w:val="0"/>
          <w:color w:val="auto"/>
          <w:spacing w:val="0"/>
          <w:sz w:val="32"/>
          <w:szCs w:val="32"/>
        </w:rPr>
        <w:t>（一）改革党委和政府教育工作评价，推进科学履行职责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1.完善党对教育工作全面领导的体制机制。</w:t>
      </w:r>
      <w:r>
        <w:rPr>
          <w:rFonts w:hint="eastAsia" w:ascii="仿宋_GB2312" w:hAnsi="仿宋_GB2312" w:eastAsia="仿宋_GB2312" w:cs="仿宋_GB2312"/>
          <w:i w:val="0"/>
          <w:iCs w:val="0"/>
          <w:caps w:val="0"/>
          <w:color w:val="auto"/>
          <w:spacing w:val="0"/>
          <w:sz w:val="32"/>
          <w:szCs w:val="32"/>
        </w:rPr>
        <w:t>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2.完善政府履行教育职责评价。</w:t>
      </w:r>
      <w:r>
        <w:rPr>
          <w:rFonts w:hint="eastAsia" w:ascii="仿宋_GB2312" w:hAnsi="仿宋_GB2312" w:eastAsia="仿宋_GB2312" w:cs="仿宋_GB2312"/>
          <w:i w:val="0"/>
          <w:iCs w:val="0"/>
          <w:caps w:val="0"/>
          <w:color w:val="auto"/>
          <w:spacing w:val="0"/>
          <w:sz w:val="32"/>
          <w:szCs w:val="32"/>
        </w:rPr>
        <w:t>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3.坚决纠正片面追求升学率倾向。</w:t>
      </w:r>
      <w:r>
        <w:rPr>
          <w:rFonts w:hint="eastAsia" w:ascii="仿宋_GB2312" w:hAnsi="仿宋_GB2312" w:eastAsia="仿宋_GB2312" w:cs="仿宋_GB2312"/>
          <w:i w:val="0"/>
          <w:iCs w:val="0"/>
          <w:caps w:val="0"/>
          <w:color w:val="auto"/>
          <w:spacing w:val="0"/>
          <w:sz w:val="32"/>
          <w:szCs w:val="32"/>
        </w:rPr>
        <w:t>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_GBK" w:hAnsi="方正楷体_GBK" w:eastAsia="方正楷体_GBK" w:cs="方正楷体_GBK"/>
          <w:b/>
          <w:bCs/>
          <w:i w:val="0"/>
          <w:iCs w:val="0"/>
          <w:caps w:val="0"/>
          <w:color w:val="auto"/>
          <w:spacing w:val="0"/>
          <w:sz w:val="32"/>
          <w:szCs w:val="32"/>
        </w:rPr>
      </w:pPr>
      <w:r>
        <w:rPr>
          <w:rFonts w:hint="eastAsia" w:ascii="方正楷体_GBK" w:hAnsi="方正楷体_GBK" w:eastAsia="方正楷体_GBK" w:cs="方正楷体_GBK"/>
          <w:b/>
          <w:bCs/>
          <w:i w:val="0"/>
          <w:iCs w:val="0"/>
          <w:caps w:val="0"/>
          <w:color w:val="auto"/>
          <w:spacing w:val="0"/>
          <w:sz w:val="32"/>
          <w:szCs w:val="32"/>
        </w:rPr>
        <w:t>（二）改革学校评价，推进落实立德树人根本任务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4.坚持把立德树人成效作为根本标准。</w:t>
      </w:r>
      <w:r>
        <w:rPr>
          <w:rFonts w:hint="eastAsia" w:ascii="仿宋_GB2312" w:hAnsi="仿宋_GB2312" w:eastAsia="仿宋_GB2312" w:cs="仿宋_GB2312"/>
          <w:i w:val="0"/>
          <w:iCs w:val="0"/>
          <w:caps w:val="0"/>
          <w:color w:val="auto"/>
          <w:spacing w:val="0"/>
          <w:sz w:val="32"/>
          <w:szCs w:val="32"/>
        </w:rPr>
        <w:t>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5.完善幼儿园评价。</w:t>
      </w:r>
      <w:r>
        <w:rPr>
          <w:rFonts w:hint="eastAsia" w:ascii="仿宋_GB2312" w:hAnsi="仿宋_GB2312" w:eastAsia="仿宋_GB2312" w:cs="仿宋_GB2312"/>
          <w:i w:val="0"/>
          <w:iCs w:val="0"/>
          <w:caps w:val="0"/>
          <w:color w:val="auto"/>
          <w:spacing w:val="0"/>
          <w:sz w:val="32"/>
          <w:szCs w:val="32"/>
        </w:rPr>
        <w:t>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6.改进中小学校评价。</w:t>
      </w:r>
      <w:r>
        <w:rPr>
          <w:rFonts w:hint="eastAsia" w:ascii="仿宋_GB2312" w:hAnsi="仿宋_GB2312" w:eastAsia="仿宋_GB2312" w:cs="仿宋_GB2312"/>
          <w:i w:val="0"/>
          <w:iCs w:val="0"/>
          <w:caps w:val="0"/>
          <w:color w:val="auto"/>
          <w:spacing w:val="0"/>
          <w:sz w:val="32"/>
          <w:szCs w:val="32"/>
        </w:rPr>
        <w:t>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7.健全职业学校评价。</w:t>
      </w:r>
      <w:r>
        <w:rPr>
          <w:rFonts w:hint="eastAsia" w:ascii="仿宋_GB2312" w:hAnsi="仿宋_GB2312" w:eastAsia="仿宋_GB2312" w:cs="仿宋_GB2312"/>
          <w:i w:val="0"/>
          <w:iCs w:val="0"/>
          <w:caps w:val="0"/>
          <w:color w:val="auto"/>
          <w:spacing w:val="0"/>
          <w:sz w:val="32"/>
          <w:szCs w:val="32"/>
        </w:rPr>
        <w:t>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8.改进高等学校评价。</w:t>
      </w:r>
      <w:r>
        <w:rPr>
          <w:rFonts w:hint="eastAsia" w:ascii="仿宋_GB2312" w:hAnsi="仿宋_GB2312" w:eastAsia="仿宋_GB2312" w:cs="仿宋_GB2312"/>
          <w:i w:val="0"/>
          <w:iCs w:val="0"/>
          <w:caps w:val="0"/>
          <w:color w:val="auto"/>
          <w:spacing w:val="0"/>
          <w:sz w:val="32"/>
          <w:szCs w:val="32"/>
        </w:rPr>
        <w:t>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_GBK" w:hAnsi="方正楷体_GBK" w:eastAsia="方正楷体_GBK" w:cs="方正楷体_GBK"/>
          <w:b/>
          <w:bCs/>
          <w:i w:val="0"/>
          <w:iCs w:val="0"/>
          <w:caps w:val="0"/>
          <w:color w:val="auto"/>
          <w:spacing w:val="0"/>
          <w:sz w:val="32"/>
          <w:szCs w:val="32"/>
        </w:rPr>
      </w:pPr>
      <w:r>
        <w:rPr>
          <w:rFonts w:hint="eastAsia" w:ascii="方正楷体_GBK" w:hAnsi="方正楷体_GBK" w:eastAsia="方正楷体_GBK" w:cs="方正楷体_GBK"/>
          <w:b/>
          <w:bCs/>
          <w:i w:val="0"/>
          <w:iCs w:val="0"/>
          <w:caps w:val="0"/>
          <w:color w:val="auto"/>
          <w:spacing w:val="0"/>
          <w:sz w:val="32"/>
          <w:szCs w:val="32"/>
        </w:rPr>
        <w:t>（三）改革教师评价，推进践行教书育人使命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9.坚持把师德师风作为第一标准。</w:t>
      </w:r>
      <w:r>
        <w:rPr>
          <w:rFonts w:hint="eastAsia" w:ascii="仿宋_GB2312" w:hAnsi="仿宋_GB2312" w:eastAsia="仿宋_GB2312" w:cs="仿宋_GB2312"/>
          <w:i w:val="0"/>
          <w:iCs w:val="0"/>
          <w:caps w:val="0"/>
          <w:color w:val="auto"/>
          <w:spacing w:val="0"/>
          <w:sz w:val="32"/>
          <w:szCs w:val="32"/>
        </w:rPr>
        <w:t>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10.突出教育教学实绩。</w:t>
      </w:r>
      <w:r>
        <w:rPr>
          <w:rFonts w:hint="eastAsia" w:ascii="仿宋_GB2312" w:hAnsi="仿宋_GB2312" w:eastAsia="仿宋_GB2312" w:cs="仿宋_GB2312"/>
          <w:i w:val="0"/>
          <w:iCs w:val="0"/>
          <w:caps w:val="0"/>
          <w:color w:val="auto"/>
          <w:spacing w:val="0"/>
          <w:sz w:val="32"/>
          <w:szCs w:val="32"/>
        </w:rPr>
        <w:t>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11.强化一线学生工作。</w:t>
      </w:r>
      <w:r>
        <w:rPr>
          <w:rFonts w:hint="eastAsia" w:ascii="仿宋_GB2312" w:hAnsi="仿宋_GB2312" w:eastAsia="仿宋_GB2312" w:cs="仿宋_GB2312"/>
          <w:i w:val="0"/>
          <w:iCs w:val="0"/>
          <w:caps w:val="0"/>
          <w:color w:val="auto"/>
          <w:spacing w:val="0"/>
          <w:sz w:val="32"/>
          <w:szCs w:val="32"/>
        </w:rPr>
        <w:t>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12.改进高校教师科研评价。</w:t>
      </w:r>
      <w:r>
        <w:rPr>
          <w:rFonts w:hint="eastAsia" w:ascii="仿宋_GB2312" w:hAnsi="仿宋_GB2312" w:eastAsia="仿宋_GB2312" w:cs="仿宋_GB2312"/>
          <w:i w:val="0"/>
          <w:iCs w:val="0"/>
          <w:caps w:val="0"/>
          <w:color w:val="auto"/>
          <w:spacing w:val="0"/>
          <w:sz w:val="32"/>
          <w:szCs w:val="32"/>
        </w:rPr>
        <w:t>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13.推进人才称号回归学术性、荣誉性。</w:t>
      </w:r>
      <w:r>
        <w:rPr>
          <w:rFonts w:hint="eastAsia" w:ascii="仿宋_GB2312" w:hAnsi="仿宋_GB2312" w:eastAsia="仿宋_GB2312" w:cs="仿宋_GB2312"/>
          <w:i w:val="0"/>
          <w:iCs w:val="0"/>
          <w:caps w:val="0"/>
          <w:color w:val="auto"/>
          <w:spacing w:val="0"/>
          <w:sz w:val="32"/>
          <w:szCs w:val="32"/>
        </w:rPr>
        <w:t>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_GBK" w:hAnsi="方正楷体_GBK" w:eastAsia="方正楷体_GBK" w:cs="方正楷体_GBK"/>
          <w:b/>
          <w:bCs/>
          <w:i w:val="0"/>
          <w:iCs w:val="0"/>
          <w:caps w:val="0"/>
          <w:color w:val="auto"/>
          <w:spacing w:val="0"/>
          <w:sz w:val="32"/>
          <w:szCs w:val="32"/>
        </w:rPr>
      </w:pPr>
      <w:r>
        <w:rPr>
          <w:rFonts w:hint="eastAsia" w:ascii="方正楷体_GBK" w:hAnsi="方正楷体_GBK" w:eastAsia="方正楷体_GBK" w:cs="方正楷体_GBK"/>
          <w:b/>
          <w:bCs/>
          <w:i w:val="0"/>
          <w:iCs w:val="0"/>
          <w:caps w:val="0"/>
          <w:color w:val="auto"/>
          <w:spacing w:val="0"/>
          <w:sz w:val="32"/>
          <w:szCs w:val="32"/>
        </w:rPr>
        <w:t>（四）改革学生评价，促进德智体美劳全面发展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14.树立科学成才观念。</w:t>
      </w:r>
      <w:r>
        <w:rPr>
          <w:rFonts w:hint="eastAsia" w:ascii="仿宋_GB2312" w:hAnsi="仿宋_GB2312" w:eastAsia="仿宋_GB2312" w:cs="仿宋_GB2312"/>
          <w:i w:val="0"/>
          <w:iCs w:val="0"/>
          <w:caps w:val="0"/>
          <w:color w:val="auto"/>
          <w:spacing w:val="0"/>
          <w:sz w:val="32"/>
          <w:szCs w:val="32"/>
        </w:rPr>
        <w:t>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15.完善德育评价。</w:t>
      </w:r>
      <w:r>
        <w:rPr>
          <w:rFonts w:hint="eastAsia" w:ascii="仿宋_GB2312" w:hAnsi="仿宋_GB2312" w:eastAsia="仿宋_GB2312" w:cs="仿宋_GB2312"/>
          <w:i w:val="0"/>
          <w:iCs w:val="0"/>
          <w:caps w:val="0"/>
          <w:color w:val="auto"/>
          <w:spacing w:val="0"/>
          <w:sz w:val="32"/>
          <w:szCs w:val="32"/>
        </w:rPr>
        <w:t>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16.强化体育评价。</w:t>
      </w:r>
      <w:r>
        <w:rPr>
          <w:rFonts w:hint="eastAsia" w:ascii="仿宋_GB2312" w:hAnsi="仿宋_GB2312" w:eastAsia="仿宋_GB2312" w:cs="仿宋_GB2312"/>
          <w:i w:val="0"/>
          <w:iCs w:val="0"/>
          <w:caps w:val="0"/>
          <w:color w:val="auto"/>
          <w:spacing w:val="0"/>
          <w:sz w:val="32"/>
          <w:szCs w:val="32"/>
        </w:rPr>
        <w:t>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17.改进美育评价。</w:t>
      </w:r>
      <w:r>
        <w:rPr>
          <w:rFonts w:hint="eastAsia" w:ascii="仿宋_GB2312" w:hAnsi="仿宋_GB2312" w:eastAsia="仿宋_GB2312" w:cs="仿宋_GB2312"/>
          <w:i w:val="0"/>
          <w:iCs w:val="0"/>
          <w:caps w:val="0"/>
          <w:color w:val="auto"/>
          <w:spacing w:val="0"/>
          <w:sz w:val="32"/>
          <w:szCs w:val="32"/>
        </w:rPr>
        <w:t>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18.加强劳动教育评价。</w:t>
      </w:r>
      <w:r>
        <w:rPr>
          <w:rFonts w:hint="eastAsia" w:ascii="仿宋_GB2312" w:hAnsi="仿宋_GB2312" w:eastAsia="仿宋_GB2312" w:cs="仿宋_GB2312"/>
          <w:i w:val="0"/>
          <w:iCs w:val="0"/>
          <w:caps w:val="0"/>
          <w:color w:val="auto"/>
          <w:spacing w:val="0"/>
          <w:sz w:val="32"/>
          <w:szCs w:val="32"/>
        </w:rPr>
        <w:t>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19.严格学业标准。</w:t>
      </w:r>
      <w:r>
        <w:rPr>
          <w:rFonts w:hint="eastAsia" w:ascii="仿宋_GB2312" w:hAnsi="仿宋_GB2312" w:eastAsia="仿宋_GB2312" w:cs="仿宋_GB2312"/>
          <w:i w:val="0"/>
          <w:iCs w:val="0"/>
          <w:caps w:val="0"/>
          <w:color w:val="auto"/>
          <w:spacing w:val="0"/>
          <w:sz w:val="32"/>
          <w:szCs w:val="32"/>
        </w:rPr>
        <w:t>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20.深化考试招生制度改革。</w:t>
      </w:r>
      <w:r>
        <w:rPr>
          <w:rFonts w:hint="eastAsia" w:ascii="仿宋_GB2312" w:hAnsi="仿宋_GB2312" w:eastAsia="仿宋_GB2312" w:cs="仿宋_GB2312"/>
          <w:i w:val="0"/>
          <w:iCs w:val="0"/>
          <w:caps w:val="0"/>
          <w:color w:val="auto"/>
          <w:spacing w:val="0"/>
          <w:sz w:val="32"/>
          <w:szCs w:val="32"/>
        </w:rPr>
        <w:t>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_GBK" w:hAnsi="方正楷体_GBK" w:eastAsia="方正楷体_GBK" w:cs="方正楷体_GBK"/>
          <w:b/>
          <w:bCs/>
          <w:i w:val="0"/>
          <w:iCs w:val="0"/>
          <w:caps w:val="0"/>
          <w:color w:val="auto"/>
          <w:spacing w:val="0"/>
          <w:sz w:val="32"/>
          <w:szCs w:val="32"/>
        </w:rPr>
      </w:pPr>
      <w:r>
        <w:rPr>
          <w:rFonts w:hint="eastAsia" w:ascii="方正楷体_GBK" w:hAnsi="方正楷体_GBK" w:eastAsia="方正楷体_GBK" w:cs="方正楷体_GBK"/>
          <w:b/>
          <w:bCs/>
          <w:i w:val="0"/>
          <w:iCs w:val="0"/>
          <w:caps w:val="0"/>
          <w:color w:val="auto"/>
          <w:spacing w:val="0"/>
          <w:sz w:val="32"/>
          <w:szCs w:val="32"/>
        </w:rPr>
        <w:t>（五）改革用人评价，共同营造教育发展良好环境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21.树立正确用人导向。</w:t>
      </w:r>
      <w:r>
        <w:rPr>
          <w:rFonts w:hint="eastAsia" w:ascii="仿宋_GB2312" w:hAnsi="仿宋_GB2312" w:eastAsia="仿宋_GB2312" w:cs="仿宋_GB2312"/>
          <w:i w:val="0"/>
          <w:iCs w:val="0"/>
          <w:caps w:val="0"/>
          <w:color w:val="auto"/>
          <w:spacing w:val="0"/>
          <w:sz w:val="32"/>
          <w:szCs w:val="32"/>
        </w:rPr>
        <w:t>党政机关、事业单位、国有企业要带头扭转“唯名校”、“唯学历”的用人导向，建立以品德和能力为导向、以岗位需求为目标的人才使用机制，改变人才“高消费”状况，形成不拘一格降人才的良好局面。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22.促进人岗相适。</w:t>
      </w:r>
      <w:r>
        <w:rPr>
          <w:rFonts w:hint="eastAsia" w:ascii="仿宋_GB2312" w:hAnsi="仿宋_GB2312" w:eastAsia="仿宋_GB2312" w:cs="仿宋_GB2312"/>
          <w:i w:val="0"/>
          <w:iCs w:val="0"/>
          <w:caps w:val="0"/>
          <w:color w:val="auto"/>
          <w:spacing w:val="0"/>
          <w:sz w:val="32"/>
          <w:szCs w:val="32"/>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bCs/>
          <w:i w:val="0"/>
          <w:iCs w:val="0"/>
          <w:caps w:val="0"/>
          <w:color w:val="auto"/>
          <w:spacing w:val="0"/>
          <w:sz w:val="32"/>
          <w:szCs w:val="32"/>
        </w:rPr>
        <w:t>三、组织实施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bCs/>
          <w:i w:val="0"/>
          <w:iCs w:val="0"/>
          <w:caps w:val="0"/>
          <w:color w:val="auto"/>
          <w:spacing w:val="0"/>
          <w:sz w:val="32"/>
          <w:szCs w:val="32"/>
        </w:rPr>
        <w:t>（一）落实改革责任。</w:t>
      </w:r>
      <w:r>
        <w:rPr>
          <w:rFonts w:hint="eastAsia" w:ascii="仿宋_GB2312" w:hAnsi="仿宋_GB2312" w:eastAsia="仿宋_GB2312" w:cs="仿宋_GB2312"/>
          <w:i w:val="0"/>
          <w:iCs w:val="0"/>
          <w:caps w:val="0"/>
          <w:color w:val="auto"/>
          <w:spacing w:val="0"/>
          <w:sz w:val="32"/>
          <w:szCs w:val="32"/>
        </w:rPr>
        <w:t>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bCs/>
          <w:i w:val="0"/>
          <w:iCs w:val="0"/>
          <w:caps w:val="0"/>
          <w:color w:val="auto"/>
          <w:spacing w:val="0"/>
          <w:sz w:val="32"/>
          <w:szCs w:val="32"/>
        </w:rPr>
        <w:t>（二）加强专业化建设。</w:t>
      </w:r>
      <w:r>
        <w:rPr>
          <w:rFonts w:hint="eastAsia" w:ascii="仿宋_GB2312" w:hAnsi="仿宋_GB2312" w:eastAsia="仿宋_GB2312" w:cs="仿宋_GB2312"/>
          <w:i w:val="0"/>
          <w:iCs w:val="0"/>
          <w:caps w:val="0"/>
          <w:color w:val="auto"/>
          <w:spacing w:val="0"/>
          <w:sz w:val="32"/>
          <w:szCs w:val="32"/>
        </w:rPr>
        <w:t>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pPr>
      <w:r>
        <w:rPr>
          <w:rFonts w:hint="eastAsia" w:ascii="方正楷体_GBK" w:hAnsi="方正楷体_GBK" w:eastAsia="方正楷体_GBK" w:cs="方正楷体_GBK"/>
          <w:b/>
          <w:bCs/>
          <w:i w:val="0"/>
          <w:iCs w:val="0"/>
          <w:caps w:val="0"/>
          <w:color w:val="auto"/>
          <w:spacing w:val="0"/>
          <w:sz w:val="32"/>
          <w:szCs w:val="32"/>
        </w:rPr>
        <w:t>（三）营造良好氛围。</w:t>
      </w:r>
      <w:r>
        <w:rPr>
          <w:rFonts w:hint="eastAsia" w:ascii="仿宋_GB2312" w:hAnsi="仿宋_GB2312" w:eastAsia="仿宋_GB2312" w:cs="仿宋_GB2312"/>
          <w:i w:val="0"/>
          <w:iCs w:val="0"/>
          <w:caps w:val="0"/>
          <w:color w:val="auto"/>
          <w:spacing w:val="0"/>
          <w:sz w:val="32"/>
          <w:szCs w:val="32"/>
        </w:rPr>
        <w:t>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sectPr>
      <w:footerReference r:id="rId3" w:type="default"/>
      <w:pgSz w:w="11906" w:h="16838"/>
      <w:pgMar w:top="1440"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OWQ3NmNlMmFhNjVmYWE3ZTM3MDQzY2U4OWEzODIifQ=="/>
  </w:docVars>
  <w:rsids>
    <w:rsidRoot w:val="562260FD"/>
    <w:rsid w:val="0D9A3B93"/>
    <w:rsid w:val="44C43561"/>
    <w:rsid w:val="5622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2024-09-11T08:00:00Z</dcterms:created>
  <dc:creator>刘新立</dc:creator>
  <cp:lastModifiedBy>刘新立</cp:lastModifiedBy>
  <dcterms:modified xsi:type="dcterms:W3CDTF">2024-09-11T09:31:54Z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FED458C94045484C844A98D9CBDA51A7_11</vt:lpwstr>
  </property>
</Properties>
</file>